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9CE" w:rsidRDefault="00896E56" w:rsidP="00896E56">
      <w:pPr>
        <w:pStyle w:val="NormalWeb"/>
        <w:ind w:left="3540"/>
        <w:rPr>
          <w:rStyle w:val="Textoennegrita"/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b/>
          <w:bCs/>
          <w:noProof/>
          <w:color w:val="222222"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-461010</wp:posOffset>
            </wp:positionH>
            <wp:positionV relativeFrom="paragraph">
              <wp:posOffset>-280670</wp:posOffset>
            </wp:positionV>
            <wp:extent cx="1466850" cy="504825"/>
            <wp:effectExtent l="19050" t="0" r="0" b="0"/>
            <wp:wrapSquare wrapText="bothSides"/>
            <wp:docPr id="2" name="0 Imagen" descr="imagen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logo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09CE" w:rsidRPr="00A34DED">
        <w:rPr>
          <w:rStyle w:val="Textoennegrita"/>
          <w:rFonts w:ascii="Arial" w:hAnsi="Arial" w:cs="Arial"/>
          <w:color w:val="222222"/>
          <w:sz w:val="22"/>
          <w:szCs w:val="22"/>
        </w:rPr>
        <w:t>ANEXO II</w:t>
      </w:r>
      <w:r>
        <w:rPr>
          <w:rStyle w:val="Textoennegrita"/>
          <w:rFonts w:ascii="Arial" w:hAnsi="Arial" w:cs="Arial"/>
          <w:color w:val="222222"/>
          <w:sz w:val="22"/>
          <w:szCs w:val="22"/>
        </w:rPr>
        <w:t xml:space="preserve">. </w:t>
      </w:r>
      <w:r w:rsidR="00D509CE" w:rsidRPr="00A34DED">
        <w:rPr>
          <w:rStyle w:val="Textoennegrita"/>
          <w:rFonts w:ascii="Arial" w:hAnsi="Arial" w:cs="Arial"/>
          <w:color w:val="222222"/>
          <w:sz w:val="22"/>
          <w:szCs w:val="22"/>
        </w:rPr>
        <w:t>TEMARIO</w:t>
      </w:r>
    </w:p>
    <w:p w:rsidR="00896E56" w:rsidRPr="00A34DED" w:rsidRDefault="00896E56" w:rsidP="00896E56">
      <w:pPr>
        <w:pStyle w:val="NormalWeb"/>
        <w:ind w:left="3540"/>
        <w:rPr>
          <w:rFonts w:ascii="Arial" w:hAnsi="Arial" w:cs="Arial"/>
          <w:color w:val="222222"/>
          <w:sz w:val="22"/>
          <w:szCs w:val="22"/>
        </w:rPr>
      </w:pP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1.     La Constitución Española de 1978: Estructura y contenido esencial. Principios Generales.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2.     La organización territorial del Estado.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 xml:space="preserve">3.     La </w:t>
      </w:r>
      <w:proofErr w:type="spellStart"/>
      <w:r w:rsidRPr="00A34DED">
        <w:rPr>
          <w:rFonts w:ascii="Arial" w:hAnsi="Arial" w:cs="Arial"/>
          <w:color w:val="222222"/>
          <w:sz w:val="22"/>
          <w:szCs w:val="22"/>
        </w:rPr>
        <w:t>comarcalización</w:t>
      </w:r>
      <w:proofErr w:type="spellEnd"/>
      <w:r w:rsidRPr="00A34DED">
        <w:rPr>
          <w:rFonts w:ascii="Arial" w:hAnsi="Arial" w:cs="Arial"/>
          <w:color w:val="222222"/>
          <w:sz w:val="22"/>
          <w:szCs w:val="22"/>
        </w:rPr>
        <w:t xml:space="preserve"> en Aragón: La Comarca del Cinca Medio: órganos de gobierno, competencias.</w:t>
      </w:r>
    </w:p>
    <w:p w:rsidR="00D509CE" w:rsidRPr="00A34DED" w:rsidRDefault="00D509CE" w:rsidP="00D509CE">
      <w:pPr>
        <w:pStyle w:val="NormalWeb"/>
        <w:ind w:left="426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4.         El personal al servicio de la Administración Local. El ingreso en la función pública local. Derechos y deberes del personal al servicio de las Administraciones Públicas. Sistema retributivo. Régimen disciplinario.</w:t>
      </w:r>
    </w:p>
    <w:p w:rsidR="00D509CE" w:rsidRPr="00A34DED" w:rsidRDefault="00D509CE" w:rsidP="00D509CE">
      <w:pPr>
        <w:pStyle w:val="NormalWeb"/>
        <w:ind w:left="426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5.         Geriatría y gerontología Generalidades. El proceso de envejecimiento: cambios morfológicos y funcionales. Teorías sobre el envejecimiento. Valoración geriátrica. Síndromes geriátricos (incontinencia,  etc.).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6.      Alimentación y nutrición en el anciano.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7.     Aseo e higiene en el anciano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8.     Prevención y curas de las  úlceras de presión: Higiene y cura de la piel. Posiciones anatómicas.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9.     Caídas y fracturas en el anciano.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10. Enfermedades crónicas en el anciano (hipertensión, diabetes,  asma,  obesidad, etc.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11. Fisiopatología del aparato cardiovascular, digestivo, respiratorio y órganos sensoriales.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12. Vías de administración de medicamentos y procedimiento de recogida  de muestras.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13. Trastornos de la salud mental del anciano.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14. El personal cuidador: Funciones, responsabilidad y deontología.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15. Limpieza, desinfección y esterilización.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16. Primeros auxilios, signos vitales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17. Cuidado del anciano agonizante.</w:t>
      </w:r>
    </w:p>
    <w:p w:rsidR="00D509CE" w:rsidRPr="00A34DED" w:rsidRDefault="00D509CE" w:rsidP="00D509CE">
      <w:pPr>
        <w:pStyle w:val="NormalWeb"/>
        <w:ind w:left="340"/>
        <w:rPr>
          <w:rFonts w:ascii="Arial" w:hAnsi="Arial" w:cs="Arial"/>
          <w:color w:val="222222"/>
          <w:sz w:val="22"/>
          <w:szCs w:val="22"/>
        </w:rPr>
      </w:pPr>
      <w:r w:rsidRPr="00A34DED">
        <w:rPr>
          <w:rFonts w:ascii="Arial" w:hAnsi="Arial" w:cs="Arial"/>
          <w:color w:val="222222"/>
          <w:sz w:val="22"/>
          <w:szCs w:val="22"/>
        </w:rPr>
        <w:t>18. Prevención de riesgos laborales: riesgos y medidas de prevención en el trabajo de auxiliar de hogar.</w:t>
      </w:r>
    </w:p>
    <w:sectPr w:rsidR="00D509CE" w:rsidRPr="00A34DED" w:rsidSect="00285D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09CE"/>
    <w:rsid w:val="00124214"/>
    <w:rsid w:val="00285D31"/>
    <w:rsid w:val="007C0592"/>
    <w:rsid w:val="00896E56"/>
    <w:rsid w:val="00B81BD1"/>
    <w:rsid w:val="00D50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9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0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D509C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6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6E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2017-11-03T09:51:00Z</dcterms:created>
  <dcterms:modified xsi:type="dcterms:W3CDTF">2017-11-03T09:51:00Z</dcterms:modified>
</cp:coreProperties>
</file>